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lang w:val="ru-RU"/>
        </w:rPr>
      </w:pPr>
    </w:p>
    <w:tbl>
      <w:tblPr>
        <w:tblStyle w:val="4"/>
        <w:tblW w:w="4842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"/>
        <w:gridCol w:w="2090"/>
        <w:gridCol w:w="1201"/>
        <w:gridCol w:w="3656"/>
        <w:gridCol w:w="2719"/>
        <w:gridCol w:w="2211"/>
        <w:gridCol w:w="1010"/>
        <w:gridCol w:w="1031"/>
        <w:gridCol w:w="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№ п/п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товара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Указание на товарный знак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Наименование показателя товара, единица измерения</w:t>
            </w:r>
          </w:p>
        </w:tc>
        <w:tc>
          <w:tcPr>
            <w:tcW w:w="899" w:type="pct"/>
          </w:tcPr>
          <w:p>
            <w:pPr>
              <w:ind w:right="-107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Требование к значению показателя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Значение,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предлагаемое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 xml:space="preserve">участником закупки </w:t>
            </w:r>
          </w:p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Сведение о сертификации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Ед. изм.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Кол-во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152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2</w:t>
            </w:r>
          </w:p>
        </w:tc>
        <w:tc>
          <w:tcPr>
            <w:tcW w:w="397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3</w:t>
            </w:r>
          </w:p>
        </w:tc>
        <w:tc>
          <w:tcPr>
            <w:tcW w:w="1208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4</w:t>
            </w:r>
          </w:p>
        </w:tc>
        <w:tc>
          <w:tcPr>
            <w:tcW w:w="899" w:type="pct"/>
          </w:tcPr>
          <w:p>
            <w:pPr>
              <w:ind w:right="-107"/>
              <w:jc w:val="left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5</w:t>
            </w:r>
          </w:p>
        </w:tc>
        <w:tc>
          <w:tcPr>
            <w:tcW w:w="731" w:type="pct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6</w:t>
            </w:r>
          </w:p>
        </w:tc>
        <w:tc>
          <w:tcPr>
            <w:tcW w:w="333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7</w:t>
            </w:r>
          </w:p>
        </w:tc>
        <w:tc>
          <w:tcPr>
            <w:tcW w:w="340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8</w:t>
            </w:r>
          </w:p>
        </w:tc>
        <w:tc>
          <w:tcPr>
            <w:tcW w:w="245" w:type="pc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1</w:t>
            </w:r>
          </w:p>
        </w:tc>
        <w:tc>
          <w:tcPr>
            <w:tcW w:w="691" w:type="pct"/>
            <w:vMerge w:val="restart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hint="default" w:eastAsia="Calibri" w:cs="Times New Roman"/>
                <w:b w:val="0"/>
                <w:bCs/>
                <w:sz w:val="24"/>
                <w:szCs w:val="24"/>
                <w:highlight w:val="none"/>
                <w:lang w:val="ru-RU"/>
              </w:rPr>
              <w:t>Комплект тренажёров</w:t>
            </w:r>
          </w:p>
        </w:tc>
        <w:tc>
          <w:tcPr>
            <w:tcW w:w="397" w:type="pct"/>
            <w:vMerge w:val="restart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Комплект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тренажёров должен содержать: столешницу на ножках и тренажёры, установленные на столешнице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restart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  <w:t>шт</w:t>
            </w:r>
          </w:p>
        </w:tc>
        <w:tc>
          <w:tcPr>
            <w:tcW w:w="245" w:type="pct"/>
            <w:vMerge w:val="restart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Комплект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тренажёров 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должен быть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медицинским изделием,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предназначенным для организации и ускорения процесса восстановления двигательной функции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верхних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и нижних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конечностей у различных групп пациентов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с помощью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 xml:space="preserve"> реабилитационных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упражнений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  <w:bookmarkStart w:id="0" w:name="_GoBack"/>
            <w:bookmarkEnd w:id="0"/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  <w:rPr>
                <w:rFonts w:hint="default" w:ascii="Times New Roman" w:hAnsi="Times New Roman" w:eastAsia="Calibri" w:cs="Times New Roman"/>
                <w:b w:val="0"/>
                <w:kern w:val="0"/>
                <w:sz w:val="24"/>
                <w:szCs w:val="24"/>
                <w:highlight w:val="red"/>
                <w:lang w:val="ru-RU" w:eastAsia="zh-CN" w:bidi="ar-SA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из дерева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располагается на металлической раме с металлическими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ножками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jc w:val="center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Длина столешницы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должна быть,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б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олее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100 и не менее 90 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Ширина 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столешницы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должна быть,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б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олее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62 и не менее 52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Высота столешницы от пола должна быть регулируемой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Диапазон регулировки высоты столешницы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от пола должен быть</w:t>
            </w: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, см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Более 26 и менее 31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yellow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Столешница должна иметь тренажёр 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для осуществления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/>
              </w:rPr>
              <w:t xml:space="preserve"> упражнений по разработке и восстановления функций плечевого и локтевого суставов, упражнений по захвату и удержанию предмета, выполненный в виде дуги с перемещаемым по ней предметов</w:t>
            </w:r>
            <w:r>
              <w:rPr>
                <w:rFonts w:hint="default" w:ascii="Times New Roman" w:hAnsi="Times New Roman" w:eastAsia="Calibri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/>
              </w:rPr>
              <w:t>.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Столешница должна иметь тренажёр для развития координации движений верхних конечностей с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выполненными в виде углублений по их контуру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парными геометрическими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фигурами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, и парными углублениями для установки круглых колышков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Тренажёр для развития координации движений верхних конечностей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должен иметь стилус и колышек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Стилус т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ренажёра для развития координации движений верхних конечностей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должен иметь диаметр на одном из своих концов, позволяющий размещать его в углублениях контура парных геометрических фигур (возможность вести стилусом по контуру фигуры при выполнении упражнений) 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yellow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Столешница должна иметь тренажёр для осуществления сгибания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и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разгибания кистей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рук с валиком для их вращения пользователем, имеющим регулировку сопротивления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en-US" w:eastAsia="zh-CN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yellow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Столешница должна иметь тренажёр для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осуществления с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гибаний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и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разгибаний пальцев с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регулируемой по высоте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подставкой для предплечья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и системой петель под пальцы пользователя с регулируемым сопротивлением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Столешница должна иметь тренажёр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для осуществления упражнений на развитие силы пальцев рук с 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винтами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>, которые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имеют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сопротивление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в виде пружины при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выполнении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 xml:space="preserve"> упражнений вкручивания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и установлены на регулируемой по высоте платформе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металлической раме должен быть установлен выдвижной тренажёр с педалями для осуществления упражнений на развитие мышц нижних конечностей и регулируемым сопротивлением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691" w:type="pct"/>
            <w:vMerge w:val="continue"/>
            <w:vAlign w:val="center"/>
          </w:tcPr>
          <w:p>
            <w:pPr>
              <w:ind w:right="-107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97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1208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both"/>
              <w:textAlignment w:val="auto"/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Регистрационное</w:t>
            </w:r>
            <w:r>
              <w:rPr>
                <w:rFonts w:hint="default" w:ascii="Times New Roman" w:hAnsi="Times New Roman" w:eastAsia="Calibri" w:cs="Times New Roman"/>
                <w:color w:val="auto"/>
                <w:sz w:val="24"/>
                <w:szCs w:val="24"/>
                <w:highlight w:val="none"/>
                <w:shd w:val="clear" w:color="auto" w:fill="auto"/>
                <w:lang w:val="en-US" w:eastAsia="ru-RU" w:bidi="ar-SA"/>
              </w:rPr>
              <w:t xml:space="preserve"> удостоверение Росздравнадзора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left="40" w:leftChars="0" w:right="4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</w:pPr>
            <w:r>
              <w:rPr>
                <w:rFonts w:hint="default" w:ascii="Times New Roman" w:hAnsi="Times New Roman" w:eastAsia="Calibri" w:cs="Times New Roman"/>
                <w:sz w:val="24"/>
                <w:szCs w:val="24"/>
                <w:highlight w:val="none"/>
                <w:shd w:val="clear" w:color="auto" w:fill="auto"/>
                <w:lang w:val="ru-RU" w:eastAsia="ru-RU" w:bidi="ar-SA"/>
              </w:rPr>
              <w:t>Наличие</w:t>
            </w:r>
          </w:p>
        </w:tc>
        <w:tc>
          <w:tcPr>
            <w:tcW w:w="731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40" w:after="40" w:line="240" w:lineRule="auto"/>
              <w:ind w:right="0" w:rightChars="0"/>
              <w:jc w:val="center"/>
              <w:textAlignment w:val="auto"/>
              <w:rPr>
                <w:rFonts w:hint="default" w:ascii="Times New Roman" w:hAnsi="Times New Roman" w:eastAsia="Calibri" w:cs="Times New Roman"/>
                <w:sz w:val="24"/>
                <w:szCs w:val="24"/>
                <w:highlight w:val="red"/>
                <w:shd w:val="clear" w:color="auto" w:fill="auto"/>
                <w:lang w:val="ru-RU" w:eastAsia="zh-CN" w:bidi="ar-SA"/>
              </w:rPr>
            </w:pPr>
          </w:p>
        </w:tc>
        <w:tc>
          <w:tcPr>
            <w:tcW w:w="333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340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  <w:tc>
          <w:tcPr>
            <w:tcW w:w="245" w:type="pct"/>
            <w:vMerge w:val="continue"/>
            <w:vAlign w:val="center"/>
          </w:tcPr>
          <w:p>
            <w:pPr>
              <w:ind w:right="-107"/>
              <w:rPr>
                <w:rFonts w:ascii="Times New Roman" w:hAnsi="Times New Roman" w:eastAsia="Calibri" w:cs="Times New Roman"/>
                <w:sz w:val="24"/>
                <w:szCs w:val="24"/>
                <w:highlight w:val="none"/>
                <w:lang w:val="ru-RU"/>
              </w:rPr>
            </w:pPr>
          </w:p>
        </w:tc>
      </w:tr>
    </w:tbl>
    <w:p>
      <w:pPr>
        <w:ind w:right="-107"/>
        <w:rPr>
          <w:rFonts w:hint="default" w:ascii="Times New Roman" w:hAnsi="Times New Roman" w:eastAsia="Calibri" w:cs="Times New Roman"/>
          <w:sz w:val="24"/>
          <w:szCs w:val="24"/>
          <w:lang w:val="ru-RU"/>
        </w:rPr>
      </w:pPr>
    </w:p>
    <w:sectPr>
      <w:pgSz w:w="16838" w:h="11906" w:orient="landscape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1A"/>
    <w:rsid w:val="007C5A1A"/>
    <w:rsid w:val="007E37A1"/>
    <w:rsid w:val="01CD73D8"/>
    <w:rsid w:val="01E02B1C"/>
    <w:rsid w:val="08C4383C"/>
    <w:rsid w:val="099B5E72"/>
    <w:rsid w:val="0A3037BD"/>
    <w:rsid w:val="0AB30E58"/>
    <w:rsid w:val="0B663A17"/>
    <w:rsid w:val="0BB86DA7"/>
    <w:rsid w:val="0D442D23"/>
    <w:rsid w:val="0E094D3D"/>
    <w:rsid w:val="13773A80"/>
    <w:rsid w:val="147730E4"/>
    <w:rsid w:val="173C33DF"/>
    <w:rsid w:val="17611B47"/>
    <w:rsid w:val="17F64C14"/>
    <w:rsid w:val="18D90CCF"/>
    <w:rsid w:val="19320098"/>
    <w:rsid w:val="19A25B6F"/>
    <w:rsid w:val="1A3B79C7"/>
    <w:rsid w:val="1A7B55A2"/>
    <w:rsid w:val="1C0B7A20"/>
    <w:rsid w:val="1C537EC9"/>
    <w:rsid w:val="1CFC6283"/>
    <w:rsid w:val="1D5E66BA"/>
    <w:rsid w:val="1FD328EC"/>
    <w:rsid w:val="20C6427A"/>
    <w:rsid w:val="21BB7DA1"/>
    <w:rsid w:val="232104AB"/>
    <w:rsid w:val="251D2161"/>
    <w:rsid w:val="278A4CF9"/>
    <w:rsid w:val="28DC781C"/>
    <w:rsid w:val="292C7461"/>
    <w:rsid w:val="2A711AEC"/>
    <w:rsid w:val="2B474035"/>
    <w:rsid w:val="2BDC3188"/>
    <w:rsid w:val="2C335E06"/>
    <w:rsid w:val="2CB83FCD"/>
    <w:rsid w:val="2CE85FF1"/>
    <w:rsid w:val="2D0F07D0"/>
    <w:rsid w:val="2D721EC5"/>
    <w:rsid w:val="2EAF3242"/>
    <w:rsid w:val="2EC173C2"/>
    <w:rsid w:val="301D60FE"/>
    <w:rsid w:val="31F53534"/>
    <w:rsid w:val="34254BC5"/>
    <w:rsid w:val="34F816FD"/>
    <w:rsid w:val="38CB2600"/>
    <w:rsid w:val="3A0703AF"/>
    <w:rsid w:val="4006543B"/>
    <w:rsid w:val="407F4DD3"/>
    <w:rsid w:val="412E1599"/>
    <w:rsid w:val="429D2A90"/>
    <w:rsid w:val="42D82F22"/>
    <w:rsid w:val="48CB6E58"/>
    <w:rsid w:val="4A1C4EFC"/>
    <w:rsid w:val="4AFC256A"/>
    <w:rsid w:val="4B870335"/>
    <w:rsid w:val="4D3D12C8"/>
    <w:rsid w:val="4F9860C0"/>
    <w:rsid w:val="527A376A"/>
    <w:rsid w:val="54346FE9"/>
    <w:rsid w:val="55052857"/>
    <w:rsid w:val="560959EE"/>
    <w:rsid w:val="56825D0D"/>
    <w:rsid w:val="584E4AAC"/>
    <w:rsid w:val="5AF53543"/>
    <w:rsid w:val="5C6019A5"/>
    <w:rsid w:val="5D3D47F0"/>
    <w:rsid w:val="5E83522C"/>
    <w:rsid w:val="5FB37A84"/>
    <w:rsid w:val="60720C9B"/>
    <w:rsid w:val="64845FE3"/>
    <w:rsid w:val="66743BBD"/>
    <w:rsid w:val="673108F4"/>
    <w:rsid w:val="67573319"/>
    <w:rsid w:val="688D2EF9"/>
    <w:rsid w:val="69EE3665"/>
    <w:rsid w:val="6A7A310F"/>
    <w:rsid w:val="6F2C15BA"/>
    <w:rsid w:val="710678C4"/>
    <w:rsid w:val="715F6647"/>
    <w:rsid w:val="72392E0F"/>
    <w:rsid w:val="730360F9"/>
    <w:rsid w:val="73E102BF"/>
    <w:rsid w:val="767D6E51"/>
    <w:rsid w:val="76EB0B57"/>
    <w:rsid w:val="773F5657"/>
    <w:rsid w:val="78D9068B"/>
    <w:rsid w:val="78F21706"/>
    <w:rsid w:val="79220FDC"/>
    <w:rsid w:val="793812F1"/>
    <w:rsid w:val="796A7B28"/>
    <w:rsid w:val="7E801FB7"/>
    <w:rsid w:val="7E9C35B8"/>
    <w:rsid w:val="7F67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autoSpaceDE w:val="0"/>
      <w:autoSpaceDN w:val="0"/>
      <w:spacing w:after="0"/>
      <w:jc w:val="center"/>
      <w:outlineLvl w:val="0"/>
    </w:pPr>
    <w:rPr>
      <w:rFonts w:ascii="Times New Roman" w:hAnsi="Times New Roman" w:cs="Times New Roman"/>
      <w:b/>
      <w:kern w:val="28"/>
      <w:sz w:val="28"/>
      <w:lang w:eastAsia="ru-RU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Заголовок 1 Знак"/>
    <w:link w:val="2"/>
    <w:qFormat/>
    <w:uiPriority w:val="9"/>
    <w:rPr>
      <w:rFonts w:ascii="Times New Roman" w:hAnsi="Times New Roman" w:cs="Times New Roman"/>
      <w:b/>
      <w:kern w:val="28"/>
      <w:sz w:val="28"/>
      <w:lang w:eastAsia="ru-RU"/>
    </w:rPr>
  </w:style>
  <w:style w:type="paragraph" w:customStyle="1" w:styleId="7">
    <w:name w:val="ConsPlusCell"/>
    <w:qFormat/>
    <w:uiPriority w:val="0"/>
    <w:pPr>
      <w:widowControl w:val="0"/>
      <w:autoSpaceDE w:val="0"/>
      <w:autoSpaceDN w:val="0"/>
      <w:adjustRightInd w:val="0"/>
      <w:spacing w:after="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styleId="8">
    <w:name w:val="No Spacing"/>
    <w:qFormat/>
    <w:uiPriority w:val="1"/>
    <w:pPr>
      <w:spacing w:after="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9">
    <w:name w:val="List Paragraph"/>
    <w:basedOn w:val="1"/>
    <w:qFormat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61</Pages>
  <Words>9627</Words>
  <Characters>54876</Characters>
  <Lines>457</Lines>
  <Paragraphs>128</Paragraphs>
  <TotalTime>0</TotalTime>
  <ScaleCrop>false</ScaleCrop>
  <LinksUpToDate>false</LinksUpToDate>
  <CharactersWithSpaces>64375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2020-05-03T11:18:00Z</dcterms:created>
  <dc:creator>msk2</dc:creator>
  <cp:lastModifiedBy>RZ2</cp:lastModifiedBy>
  <dcterms:modified xsi:type="dcterms:W3CDTF">2021-03-26T14:44:12Z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