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2" w:type="pct"/>
            <w:vMerge w:val="restart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  <w:vMerge w:val="restart"/>
            <w:vAlign w:val="center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Программно-методический комплекс с видеобиоуправлением МОБИ Дуэт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120" w:hanging="120" w:hangingChars="5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97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Программно-методический комплекс (далее - комплекс) должен быть предназначен для развивающих занятий с детьми старшего дошкольного возраста и младших школьников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шт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20" w:hanging="120" w:hangingChars="50"/>
              <w:jc w:val="left"/>
              <w:rPr>
                <w:rFonts w:hint="default" w:ascii="Times New Roman" w:hAnsi="Times New Roman" w:eastAsia="Calibri" w:cs="Times New Roman"/>
                <w:b w:val="0"/>
                <w:kern w:val="0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Комплекс должен содержать интерактивные игры для тренировки наиболее точных двигательных навыков, высокого уровня координации движений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20" w:hanging="120" w:hangingChars="50"/>
              <w:jc w:val="left"/>
              <w:rPr>
                <w:rFonts w:hint="default" w:ascii="Times New Roman" w:hAnsi="Times New Roman" w:eastAsia="Calibri" w:cs="Times New Roman"/>
                <w:b w:val="0"/>
                <w:kern w:val="0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Количество игр в комплексе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20" w:hanging="120" w:hangingChars="50"/>
              <w:jc w:val="left"/>
              <w:rPr>
                <w:rFonts w:hint="default" w:ascii="Times New Roman" w:hAnsi="Times New Roman" w:eastAsia="Calibri" w:cs="Times New Roman"/>
                <w:b w:val="0"/>
                <w:kern w:val="0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Форма проведения игр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групповая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20" w:hanging="120" w:hangingChars="50"/>
              <w:jc w:val="left"/>
              <w:rPr>
                <w:rFonts w:hint="default" w:ascii="Times New Roman" w:hAnsi="Times New Roman" w:eastAsia="Calibri" w:cs="Times New Roman"/>
                <w:b w:val="0"/>
                <w:kern w:val="0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Вес комплекса и комплектующих, кг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До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20" w:hanging="120" w:hangingChars="50"/>
              <w:jc w:val="left"/>
              <w:rPr>
                <w:rFonts w:hint="default" w:ascii="Times New Roman" w:hAnsi="Times New Roman" w:eastAsia="Calibri" w:cs="Times New Roman"/>
                <w:b w:val="0"/>
                <w:kern w:val="0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Габаритные размеры, ДхШхВ, см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До 40х30х30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 комплект поставки должны входить мягкие шарики разных цветов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Количество шариков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 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 комплект поставки должна входить веб-камера, предназначенная для улавливания движений игроков и цветных шариков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 комплект поставки должно входить программное обеспечение (далее - ПО) для распознавания движений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 должно быть предназначено для загрузки интерфейса игр и распознавания движений игроков во время игр, улавливая движения цветных шариков, которые игроки держат в руках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 с помощью веб-камеры должно различать цвета шариков и выполнять действия в игре в соответствии с положением и движением цветных шариков в руках игроков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 комплект поставки должна входить мягкая сумка для хранения шариков, выполненная в виде куба, стилизованного под существо с глазами и ртом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ПО должно иметь картотеку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Картотека должна быть предназначена для управления карточками детей, которые прошли/будут проходить занятия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 картотеке должны храниться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Результаты занятий, основные данные пользователя, комментарии специалиста, количество посещений занятия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Результаты игр, хранящиеся в картотеке, должны содержать траекторию движения обоих рук, действия обоих рук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Результаты должны способствовать правильному выстраиванию процесса коррекционной работы специалиста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Комплекс должен включать в себя игру «Пазлы», в которой игрокам необходимо собрать персонажа из нескольких частей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Комплекс должен включать в себя игру «Субмарина», в которой игрокам необходимо ловить водных существ с помощью специальных внутриигровых приспособлений и набирать очки за количество пойманных существ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Комплекс должен включать в себя игру, в которой игрокам необходимо собирать предметы, расположенные на одной из двух частей экрана и получать за это победные очки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Комплекс должен включать в себя игру, в которой игрокам необходимо производить действия с таблицей умножения и числами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Комплекс должен включать в себя игру, в которой игрокам необходимо собирать метки своих цветов на скорость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-107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</w:tbl>
    <w:p>
      <w:pPr>
        <w:ind w:right="-107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0A91C2B"/>
    <w:rsid w:val="00EC1970"/>
    <w:rsid w:val="04066C55"/>
    <w:rsid w:val="0611189C"/>
    <w:rsid w:val="0BB86DA7"/>
    <w:rsid w:val="0D442D23"/>
    <w:rsid w:val="147730E4"/>
    <w:rsid w:val="18D90CCF"/>
    <w:rsid w:val="1A7B55A2"/>
    <w:rsid w:val="205E26AE"/>
    <w:rsid w:val="21AC707C"/>
    <w:rsid w:val="23667CEB"/>
    <w:rsid w:val="2A711AEC"/>
    <w:rsid w:val="2B474035"/>
    <w:rsid w:val="2C0D4F63"/>
    <w:rsid w:val="2F8F3C41"/>
    <w:rsid w:val="38CB2600"/>
    <w:rsid w:val="3DDB5952"/>
    <w:rsid w:val="4006543B"/>
    <w:rsid w:val="429756D0"/>
    <w:rsid w:val="43780D4B"/>
    <w:rsid w:val="47BB0526"/>
    <w:rsid w:val="499111F2"/>
    <w:rsid w:val="4AFC256A"/>
    <w:rsid w:val="4C281F03"/>
    <w:rsid w:val="4D5E6E55"/>
    <w:rsid w:val="4D7E04A8"/>
    <w:rsid w:val="4F5624D8"/>
    <w:rsid w:val="560959EE"/>
    <w:rsid w:val="570C7097"/>
    <w:rsid w:val="5AF53543"/>
    <w:rsid w:val="5E83522C"/>
    <w:rsid w:val="60CD7E9A"/>
    <w:rsid w:val="627F7E91"/>
    <w:rsid w:val="662E69D6"/>
    <w:rsid w:val="667A2AF3"/>
    <w:rsid w:val="673108F4"/>
    <w:rsid w:val="69E05760"/>
    <w:rsid w:val="6A3E547A"/>
    <w:rsid w:val="6FBD6C31"/>
    <w:rsid w:val="71896B06"/>
    <w:rsid w:val="72392E0F"/>
    <w:rsid w:val="78F21706"/>
    <w:rsid w:val="793812F1"/>
    <w:rsid w:val="793E31F6"/>
    <w:rsid w:val="798B53CB"/>
    <w:rsid w:val="7DAE4D72"/>
    <w:rsid w:val="7E9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0</TotalTime>
  <ScaleCrop>false</ScaleCrop>
  <LinksUpToDate>false</LinksUpToDate>
  <CharactersWithSpaces>64375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ООО Круст</cp:lastModifiedBy>
  <dcterms:modified xsi:type="dcterms:W3CDTF">2021-08-03T09:51:05Z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