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</w:p>
    <w:tbl>
      <w:tblPr>
        <w:tblStyle w:val="4"/>
        <w:tblW w:w="484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0"/>
        <w:gridCol w:w="1201"/>
        <w:gridCol w:w="3656"/>
        <w:gridCol w:w="2719"/>
        <w:gridCol w:w="2211"/>
        <w:gridCol w:w="1010"/>
        <w:gridCol w:w="1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товара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Указание на товарный знак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Наименование показателя товара, единица измерения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Требование к значению показателя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Значение,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предлагаемое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участником закупки </w:t>
            </w:r>
          </w:p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Сведение о сертификации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Кол-во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2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08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9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1" w:type="pc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  <w:tc>
          <w:tcPr>
            <w:tcW w:w="333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5" w:type="pc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restart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Merge w:val="restart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Информационная панель</w:t>
            </w:r>
          </w:p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397" w:type="pct"/>
            <w:vMerge w:val="restart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Информационная панель должна представлять собой тактильное поле, закреплённое на напольной стойке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  <w:bookmarkStart w:id="0" w:name="_GoBack"/>
            <w:bookmarkEnd w:id="0"/>
          </w:p>
        </w:tc>
        <w:tc>
          <w:tcPr>
            <w:tcW w:w="333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restart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Материал корпуса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МДФ или композитные материалы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Материал напольной стойки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[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Нержавеющая сталь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hint="default"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Встроенное устройство для воспроизведения аудиоинформации (далее по тексту - акустическая система)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Панель должна иметь встроенный сигнализатор, фиксирующий перемещение объектов в поле наблюдения сигнализатора (далее по тексту - сигнализатор)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Функция включения и отключения сигнализатора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Встроенный приёмник радиосигнала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Степень защиты от внешних воздействующих факторов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 xml:space="preserve">До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en-US" w:eastAsia="zh-CN" w:bidi="ar-SA"/>
              </w:rPr>
              <w:t>IP54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Панель должна выполнять функцию информирования пользователей при помощи голосовых сообщений и передачи тактильной информации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yellow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Информация на панели должна отображать план помещения (изображение), при этом линии должны быть тактильными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Все надписи на тактильном поле должны дублироваться шрифтом Брайля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shd w:val="clear" w:color="auto" w:fill="auto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Помещения должны быть подписаны таким образом, чтобы пользователь мог определить назначение помещений на тактильном поле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Активация голосовых сообщений через встроенную акустическую систему при помощи нажимных элементов управления, расположенных на стойке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Активация аудиосообщения через встроенную акустическую систему при получении управляющего сигнала от встроенного сигнализатора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Активация голосовых сообщений через встроенную акустическую систему при получении управляющего сигнала по радиоканалу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Нажимные элементы управления, расположенные на тактильном поле, должны иметь подсветку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При активации нажимного элемента управления должны визуально выделяться все нажимные элементы, связанные с активируемым - для того, чтобы пользователь мог быстро визуально определить местоположение соответствующего помещения на плане помещения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Регулировка громкости воспроизводимых аудиосообщений при помощи нажимных элементов управления на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Ножки стойки должны иметь компенсатор неровностей для уменьшения качания панели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Диапазон допустимых значений битрейта воспроизводимого аудиофайла должен быть, Кбит/с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уже чем от 8 до 320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Поддержка как минимум следующих форматов аудиофайлов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MP3, wav, wma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Разъем для карты памяти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наличие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Поддержка форматов карт памяти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SD; miniSD; microSD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Потребляемая мощность панели, Вт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более 100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Питание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Должно быть от сети переменного тока не более 240 В, не менее 50 Гц; от аккумуляторной батареи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Максимальная мощность акустической системы, Вт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От 18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Частотный диапазон, Гц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уже чем от 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 xml:space="preserve"> до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[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20000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zh-CN" w:bidi="ar-SA"/>
              </w:rPr>
              <w:t>]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Минимальная дальность действия сигнализатора, 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более 3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Максимальная дальность действия сигнализатора, 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5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zh-CN" w:bidi="ar-SA"/>
              </w:rPr>
              <w:t>Максимальная дальность приёма радиосигнала в пределах прямой видимости, 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Более 80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691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  <w:vMerge w:val="continue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1208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left="40" w:leftChars="0" w:right="40" w:right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Габаритные размеры тактильного поля, ДхШ, мм</w:t>
            </w:r>
          </w:p>
        </w:tc>
        <w:tc>
          <w:tcPr>
            <w:tcW w:w="8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 w:bidi="ar-SA"/>
              </w:rPr>
              <w:t>Не менее 600х450, не более 650х500</w:t>
            </w:r>
          </w:p>
        </w:tc>
        <w:tc>
          <w:tcPr>
            <w:tcW w:w="7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red"/>
                <w:shd w:val="clear" w:color="auto" w:fill="auto"/>
                <w:lang w:val="ru-RU" w:eastAsia="zh-CN" w:bidi="ar-SA"/>
              </w:rPr>
            </w:pPr>
          </w:p>
        </w:tc>
        <w:tc>
          <w:tcPr>
            <w:tcW w:w="333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ind w:right="-107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</w:tr>
    </w:tbl>
    <w:p>
      <w:pPr>
        <w:ind w:right="-107"/>
        <w:rPr>
          <w:rFonts w:ascii="Times New Roman" w:hAnsi="Times New Roman" w:eastAsia="Calibri" w:cs="Times New Roman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1A"/>
    <w:rsid w:val="007C5A1A"/>
    <w:rsid w:val="007E37A1"/>
    <w:rsid w:val="04A46A62"/>
    <w:rsid w:val="0BB86DA7"/>
    <w:rsid w:val="10904E09"/>
    <w:rsid w:val="12F158A3"/>
    <w:rsid w:val="147730E4"/>
    <w:rsid w:val="15944CD2"/>
    <w:rsid w:val="18CC5549"/>
    <w:rsid w:val="18D90CCF"/>
    <w:rsid w:val="1E8C2252"/>
    <w:rsid w:val="23E41EDB"/>
    <w:rsid w:val="259527EA"/>
    <w:rsid w:val="26A413ED"/>
    <w:rsid w:val="29A64739"/>
    <w:rsid w:val="2A711AEC"/>
    <w:rsid w:val="2B474035"/>
    <w:rsid w:val="2EF97EC2"/>
    <w:rsid w:val="33F3463E"/>
    <w:rsid w:val="34C41260"/>
    <w:rsid w:val="38950F30"/>
    <w:rsid w:val="38CB2600"/>
    <w:rsid w:val="4006543B"/>
    <w:rsid w:val="4AFC256A"/>
    <w:rsid w:val="4C3F2463"/>
    <w:rsid w:val="4F220023"/>
    <w:rsid w:val="4F7C71F2"/>
    <w:rsid w:val="58DD6D43"/>
    <w:rsid w:val="5AF53543"/>
    <w:rsid w:val="5E83522C"/>
    <w:rsid w:val="5EAD7001"/>
    <w:rsid w:val="5F2128F6"/>
    <w:rsid w:val="673108F4"/>
    <w:rsid w:val="689879C4"/>
    <w:rsid w:val="6C9817CF"/>
    <w:rsid w:val="6D4631C6"/>
    <w:rsid w:val="6F6B5917"/>
    <w:rsid w:val="71D72378"/>
    <w:rsid w:val="72392E0F"/>
    <w:rsid w:val="78304226"/>
    <w:rsid w:val="78F21706"/>
    <w:rsid w:val="793812F1"/>
    <w:rsid w:val="7E9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autoSpaceDE w:val="0"/>
      <w:autoSpaceDN w:val="0"/>
      <w:spacing w:after="0"/>
      <w:jc w:val="center"/>
      <w:outlineLvl w:val="0"/>
    </w:pPr>
    <w:rPr>
      <w:rFonts w:ascii="Times New Roman" w:hAnsi="Times New Roman" w:cs="Times New Roman"/>
      <w:b/>
      <w:kern w:val="28"/>
      <w:sz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link w:val="2"/>
    <w:qFormat/>
    <w:uiPriority w:val="9"/>
    <w:rPr>
      <w:rFonts w:ascii="Times New Roman" w:hAnsi="Times New Roman" w:cs="Times New Roman"/>
      <w:b/>
      <w:kern w:val="28"/>
      <w:sz w:val="28"/>
      <w:lang w:eastAsia="ru-RU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  <w:spacing w:after="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8">
    <w:name w:val="No Spacing"/>
    <w:qFormat/>
    <w:uiPriority w:val="1"/>
    <w:pPr>
      <w:spacing w:after="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61</Pages>
  <Words>9627</Words>
  <Characters>54876</Characters>
  <Lines>457</Lines>
  <Paragraphs>128</Paragraphs>
  <TotalTime>0</TotalTime>
  <ScaleCrop>false</ScaleCrop>
  <LinksUpToDate>false</LinksUpToDate>
  <CharactersWithSpaces>64375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2020-05-03T11:18:00Z</dcterms:created>
  <dc:creator>msk2</dc:creator>
  <cp:lastModifiedBy>ООО Круст</cp:lastModifiedBy>
  <dcterms:modified xsi:type="dcterms:W3CDTF">2021-05-11T07:14:30Z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