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Техническое задание на систему для управления курсором мыши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tbl>
      <w:tblPr>
        <w:tblStyle w:val="4"/>
        <w:tblW w:w="85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6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yellow"/>
                <w:vertAlign w:val="baseline"/>
                <w:lang w:val="ru-RU"/>
              </w:rPr>
            </w:pPr>
            <w:bookmarkStart w:id="0" w:name="_GoBack"/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highlight w:val="none"/>
                <w:vertAlign w:val="baseline"/>
                <w:lang w:val="ru-RU"/>
              </w:rPr>
              <w:t>Наименование товара</w:t>
            </w:r>
          </w:p>
        </w:tc>
        <w:tc>
          <w:tcPr>
            <w:tcW w:w="6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yellow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highlight w:val="none"/>
                <w:vertAlign w:val="baseline"/>
                <w:lang w:val="ru-RU"/>
              </w:rPr>
              <w:t>Требования к товару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1" w:hRule="atLeast"/>
        </w:trPr>
        <w:tc>
          <w:tcPr>
            <w:tcW w:w="184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Система для управления курсором мыши</w:t>
            </w:r>
          </w:p>
        </w:tc>
        <w:tc>
          <w:tcPr>
            <w:tcW w:w="6705" w:type="dxa"/>
          </w:tcPr>
          <w:p>
            <w:pPr>
              <w:widowControl w:val="0"/>
              <w:ind w:firstLine="300" w:firstLineChars="150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Система для управления курсором мыши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(далее система) должна иметь следующие функции: 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Управление курсором мыши с помощью движений головы;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Подключения к устройствам с помощью протокола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Bluetooth;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  <w:t xml:space="preserve">Световой индикации активного подключения к компьютеру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устройства для управления курсором мыши с помощью движений головы (далее по тексту устройство)</w:t>
            </w:r>
            <w:r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  <w:t>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  <w:t xml:space="preserve">Активации подключения с помощью протокола </w:t>
            </w:r>
            <w:r>
              <w:rPr>
                <w:rFonts w:hint="default" w:ascii="Times New Roman" w:hAnsi="Times New Roman" w:eastAsia="Calibri" w:cs="Times New Roman"/>
                <w:sz w:val="20"/>
                <w:szCs w:val="20"/>
                <w:lang w:val="en-US"/>
              </w:rPr>
              <w:t>Bluetooth</w:t>
            </w:r>
            <w:r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  <w:t xml:space="preserve"> нажатием элемента управления устройством, выполненным в виде кнопки;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  <w:t>Настройки чувствительности движений указателя мыши по отношению к движениям головы;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  <w:t>Световой индикации процесса зарядки автономного и перезаряжаемого источника питания устройства;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  <w:t xml:space="preserve">Световой </w:t>
            </w:r>
            <w:r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  <w:t>индикации завершения зарядки автономного и перезаряжаемого источника питания устройства;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  <w:t>Световой индикации поиска устройства для подключения;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  <w:t>Световой индикации низкого заряда батареи устройства;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420"/>
              </w:tabs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</w:pPr>
          </w:p>
          <w:p>
            <w:pPr>
              <w:widowControl w:val="0"/>
              <w:ind w:firstLine="300" w:firstLineChars="15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 xml:space="preserve">Система должна включать в себя следующие компоненты: устройство для управления курсором мыши с помощью движений головы, приспособление для управления кликами курсора мыши по функционалу аналогичным нажатию кнопок на компьютерной мышке (далее по тексту клики) с помощью укусов (далее по тексту модуль укусов); приспособление для управления кликами с помощью выдохов пользователя (далее по тексту модуль выдохов), приспособление для управления кликами с помощью нажатия кнопки (далее по тексту кнопочный модуль), приспособления для управления кликами с помощью нажатия ногой на нажимной механизм (далее по тексту ножной модуль). </w:t>
            </w:r>
          </w:p>
          <w:p>
            <w:pPr>
              <w:widowControl w:val="0"/>
              <w:ind w:firstLine="300" w:firstLineChars="15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 xml:space="preserve">Устройство должно быть выполнено из ударопрочного пластика в форме оправы для очков. Устройство должно иметь не менее 1 разъёма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/>
              </w:rPr>
              <w:t>TRS mini-jack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 xml:space="preserve"> в шарнирном соединении между рамкой и креплениями для ушей (далее по тексту заушники) для подключения модуля укусов, модуля выдохов.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Заушники должны иметь возможность складываться при необходимости аналогично заушникам, используемым в оправе для очков.</w:t>
            </w:r>
          </w:p>
          <w:p>
            <w:pPr>
              <w:widowControl w:val="0"/>
              <w:ind w:firstLine="300" w:firstLineChars="15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Модуль укусов должен иметь следующее исполнение: в виде нажимного элемента на гибкой ножкой, подключаемой к разъёму устройства таким образом, чтобы нажимной элемент имел возможность располагаться во рту пользователя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для активации кликов с помощью укусов нажимного элемента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/>
              </w:rPr>
              <w:t xml:space="preserve">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Нажимной элемент модуля укусов должен быть водонепроницаемым.</w:t>
            </w:r>
          </w:p>
          <w:p>
            <w:pPr>
              <w:widowControl w:val="0"/>
              <w:ind w:firstLine="300" w:firstLineChars="15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Модуль выдохов должен иметь следующее исполнение: в виде микрофона на гибкой ножке , подключаемой к разъёму устройства таким образом, чтобы микрофон имел возможность располагаться около рта пользователя. Модуль выдохов должен иметь съёмный, автономный источник питания. Модуль выдохов должен иметь функцию автоматического отключения питания в случае неиспользования. Модуль должен иметь нажимной элемент для включения и отключения питания.</w:t>
            </w:r>
          </w:p>
          <w:p>
            <w:pPr>
              <w:widowControl w:val="0"/>
              <w:ind w:firstLine="300" w:firstLineChars="15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Кнопочный модуль должен иметь следующее исполнение: в виде кнопки с липким дном для крепления на ткани. Кнопка крепится на гибком кабеле, подключаемым к разъёму устройства.</w:t>
            </w:r>
          </w:p>
          <w:p>
            <w:pPr>
              <w:widowControl w:val="0"/>
              <w:ind w:firstLine="300" w:firstLineChars="15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 xml:space="preserve">Ножной модуль должен иметь следующее исполнение: в виде нажимного элемента с нескользящим дном. Ножной модуль должен иметь возможность проводного подключения к разъёму устройства. </w:t>
            </w:r>
          </w:p>
          <w:p>
            <w:pPr>
              <w:widowControl w:val="0"/>
              <w:ind w:firstLine="300" w:firstLineChars="15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 w:firstLine="300" w:firstLineChars="15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Технические характеристики: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Количество уровней чувствительности курсора мыши к движениям головы: не менее 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;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Поддерживаемые операционные системы: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/>
              </w:rPr>
              <w:t>Windows, Android, macOS, Linux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;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Время до автоматического отключения модуля выдохов при бездействии: не более 60 минут;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Ёмкость аккумуляторной батареи устройства: не менее 330 мА*ч;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Длина устройства, мм: от 150 до 170;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Ширина устройства, мм: от 135 до 155;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Высота устройства, мм: от 40 до 60;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Вес устройства: не более 60 г. </w:t>
            </w:r>
          </w:p>
        </w:tc>
      </w:tr>
      <w:bookmarkEnd w:id="0"/>
    </w:tbl>
    <w:p/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2CF6BC"/>
    <w:multiLevelType w:val="singleLevel"/>
    <w:tmpl w:val="A92CF6BC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77664804"/>
    <w:multiLevelType w:val="singleLevel"/>
    <w:tmpl w:val="77664804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60551"/>
    <w:rsid w:val="02EC7C01"/>
    <w:rsid w:val="07A83EE9"/>
    <w:rsid w:val="09EC69F4"/>
    <w:rsid w:val="0BC638EC"/>
    <w:rsid w:val="0C4245EF"/>
    <w:rsid w:val="0EFB6457"/>
    <w:rsid w:val="111869BB"/>
    <w:rsid w:val="11A46041"/>
    <w:rsid w:val="124302EF"/>
    <w:rsid w:val="174871B4"/>
    <w:rsid w:val="18732D41"/>
    <w:rsid w:val="18D148F0"/>
    <w:rsid w:val="196A5C8E"/>
    <w:rsid w:val="1BCC76F9"/>
    <w:rsid w:val="1E0D58F0"/>
    <w:rsid w:val="1F4327FA"/>
    <w:rsid w:val="1FE950E4"/>
    <w:rsid w:val="20160551"/>
    <w:rsid w:val="20DF68E9"/>
    <w:rsid w:val="29B60FDA"/>
    <w:rsid w:val="2A236AAE"/>
    <w:rsid w:val="2B183440"/>
    <w:rsid w:val="2B7F1B33"/>
    <w:rsid w:val="2B8B2129"/>
    <w:rsid w:val="2DB46616"/>
    <w:rsid w:val="30B40068"/>
    <w:rsid w:val="32F24552"/>
    <w:rsid w:val="3971668C"/>
    <w:rsid w:val="3A98555B"/>
    <w:rsid w:val="3C712B0E"/>
    <w:rsid w:val="3CB53FAB"/>
    <w:rsid w:val="3D0C42DE"/>
    <w:rsid w:val="40104AC2"/>
    <w:rsid w:val="421C25B3"/>
    <w:rsid w:val="42B041DD"/>
    <w:rsid w:val="49EC3BF2"/>
    <w:rsid w:val="4B893BB5"/>
    <w:rsid w:val="4D9D06FD"/>
    <w:rsid w:val="4F4F5E24"/>
    <w:rsid w:val="507C38B7"/>
    <w:rsid w:val="55891D70"/>
    <w:rsid w:val="55DE797C"/>
    <w:rsid w:val="59E36AC0"/>
    <w:rsid w:val="5B037320"/>
    <w:rsid w:val="5DDC02D7"/>
    <w:rsid w:val="5DF2061D"/>
    <w:rsid w:val="5ED94250"/>
    <w:rsid w:val="64A5096C"/>
    <w:rsid w:val="6B1421F9"/>
    <w:rsid w:val="6B39585D"/>
    <w:rsid w:val="736F672C"/>
    <w:rsid w:val="7572733A"/>
    <w:rsid w:val="76470484"/>
    <w:rsid w:val="774422C8"/>
    <w:rsid w:val="77C76B02"/>
    <w:rsid w:val="78BC2D39"/>
    <w:rsid w:val="79C66F51"/>
    <w:rsid w:val="7C6563BB"/>
    <w:rsid w:val="7EE2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2018-11-15T09:14:00Z</dcterms:created>
  <dc:creator>RZ2</dc:creator>
  <cp:lastModifiedBy>RZ2</cp:lastModifiedBy>
  <dcterms:modified xsi:type="dcterms:W3CDTF">2019-01-30T13:47:05Z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